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D3196" w14:textId="36B447D9" w:rsidR="00AA2F8F" w:rsidRPr="00B54DCB" w:rsidRDefault="00AA2F8F" w:rsidP="0041615D">
      <w:pPr>
        <w:jc w:val="right"/>
      </w:pPr>
      <w:bookmarkStart w:id="0" w:name="_Toc515354097"/>
      <w:r w:rsidRPr="00B54DCB">
        <w:t xml:space="preserve">Приложение № 6 </w:t>
      </w:r>
    </w:p>
    <w:p w14:paraId="10E4265B" w14:textId="616016D4" w:rsidR="00AA2F8F" w:rsidRPr="00B54DCB" w:rsidRDefault="00AA2F8F" w:rsidP="0041615D">
      <w:pPr>
        <w:jc w:val="right"/>
      </w:pPr>
      <w:r w:rsidRPr="00B54DCB">
        <w:t xml:space="preserve">к договору </w:t>
      </w:r>
      <w:r w:rsidR="00DC0481" w:rsidRPr="00B54DCB">
        <w:t>на выполнение подрядных</w:t>
      </w:r>
      <w:r w:rsidRPr="00B54DCB">
        <w:t xml:space="preserve"> работ</w:t>
      </w:r>
    </w:p>
    <w:p w14:paraId="1BA022E3" w14:textId="6DB09EBA" w:rsidR="00AA2F8F" w:rsidRPr="00B54DCB" w:rsidRDefault="00AA2F8F" w:rsidP="0041615D">
      <w:pPr>
        <w:jc w:val="right"/>
      </w:pPr>
      <w:r w:rsidRPr="00B54DCB">
        <w:t xml:space="preserve"> № </w:t>
      </w:r>
      <w:r w:rsidR="00397FA4">
        <w:t>_______</w:t>
      </w:r>
      <w:r w:rsidR="0041615D" w:rsidRPr="00B54DCB">
        <w:t xml:space="preserve"> </w:t>
      </w:r>
      <w:r w:rsidRPr="00B54DCB">
        <w:t>от _____________202</w:t>
      </w:r>
      <w:r w:rsidR="0041615D" w:rsidRPr="00B54DCB">
        <w:t>1</w:t>
      </w:r>
      <w:r w:rsidRPr="00B54DCB">
        <w:t xml:space="preserve"> г.</w:t>
      </w:r>
    </w:p>
    <w:p w14:paraId="4407B01D" w14:textId="63F88117" w:rsidR="008C3A07" w:rsidRPr="00FD31CA" w:rsidRDefault="008C3A07" w:rsidP="0041615D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B54DCB">
        <w:rPr>
          <w:sz w:val="20"/>
          <w:szCs w:val="20"/>
        </w:rPr>
        <w:br/>
      </w:r>
      <w:bookmarkStart w:id="1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14:paraId="4407B01E" w14:textId="77777777" w:rsidR="008C3A07" w:rsidRPr="00FD31CA" w:rsidRDefault="008C3A07" w:rsidP="0041615D">
      <w:pPr>
        <w:ind w:right="141"/>
        <w:jc w:val="both"/>
        <w:rPr>
          <w:b/>
          <w:sz w:val="22"/>
          <w:szCs w:val="22"/>
        </w:rPr>
      </w:pPr>
    </w:p>
    <w:p w14:paraId="4407B01F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14:paraId="4407B020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4407B021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4407B022" w14:textId="77777777" w:rsidR="008C3A07" w:rsidRPr="00FD31CA" w:rsidRDefault="008C3A07" w:rsidP="0041615D">
      <w:pPr>
        <w:rPr>
          <w:sz w:val="22"/>
          <w:szCs w:val="22"/>
        </w:rPr>
      </w:pPr>
    </w:p>
    <w:tbl>
      <w:tblPr>
        <w:tblW w:w="514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"/>
        <w:gridCol w:w="5467"/>
        <w:gridCol w:w="1025"/>
        <w:gridCol w:w="3308"/>
      </w:tblGrid>
      <w:tr w:rsidR="008C3A07" w:rsidRPr="00FD31CA" w14:paraId="4407B026" w14:textId="77777777" w:rsidTr="00B54DCB">
        <w:tc>
          <w:tcPr>
            <w:tcW w:w="266" w:type="pct"/>
            <w:vMerge w:val="restart"/>
            <w:vAlign w:val="center"/>
          </w:tcPr>
          <w:p w14:paraId="4407B023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  <w:vMerge w:val="restart"/>
            <w:vAlign w:val="center"/>
          </w:tcPr>
          <w:p w14:paraId="4407B024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093" w:type="pct"/>
            <w:gridSpan w:val="2"/>
            <w:vAlign w:val="center"/>
          </w:tcPr>
          <w:p w14:paraId="4407B025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4407B02C" w14:textId="77777777" w:rsidTr="00B54DCB">
        <w:tc>
          <w:tcPr>
            <w:tcW w:w="266" w:type="pct"/>
            <w:vMerge/>
            <w:vAlign w:val="center"/>
          </w:tcPr>
          <w:p w14:paraId="4407B027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  <w:vMerge/>
            <w:vAlign w:val="center"/>
          </w:tcPr>
          <w:p w14:paraId="4407B028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  <w:vAlign w:val="center"/>
          </w:tcPr>
          <w:p w14:paraId="4407B029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4407B02A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598" w:type="pct"/>
            <w:vAlign w:val="center"/>
          </w:tcPr>
          <w:p w14:paraId="4407B02B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4407B032" w14:textId="77777777" w:rsidTr="00B54DCB">
        <w:tc>
          <w:tcPr>
            <w:tcW w:w="266" w:type="pct"/>
          </w:tcPr>
          <w:p w14:paraId="4407B02D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2E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4407B02F" w14:textId="77777777" w:rsidR="008C3A07" w:rsidRPr="00FD31CA" w:rsidRDefault="008C3A07" w:rsidP="0041615D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30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98" w:type="pct"/>
          </w:tcPr>
          <w:p w14:paraId="4407B031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4407B038" w14:textId="77777777" w:rsidTr="00B54DCB">
        <w:tc>
          <w:tcPr>
            <w:tcW w:w="266" w:type="pct"/>
          </w:tcPr>
          <w:p w14:paraId="4407B033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3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4407B035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3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3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4407B03E" w14:textId="77777777" w:rsidTr="00B54DCB">
        <w:tc>
          <w:tcPr>
            <w:tcW w:w="266" w:type="pct"/>
          </w:tcPr>
          <w:p w14:paraId="4407B039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3A" w14:textId="77777777" w:rsidR="008C3A07" w:rsidRPr="00481694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4407B03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3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3D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44" w14:textId="77777777" w:rsidTr="00B54DCB">
        <w:tc>
          <w:tcPr>
            <w:tcW w:w="266" w:type="pct"/>
          </w:tcPr>
          <w:p w14:paraId="4407B03F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40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4407B041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4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4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9" w14:textId="77777777" w:rsidTr="00B54DCB">
        <w:tc>
          <w:tcPr>
            <w:tcW w:w="266" w:type="pct"/>
          </w:tcPr>
          <w:p w14:paraId="4407B04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46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47" w14:textId="77777777" w:rsidR="008C3A07" w:rsidRPr="002E3E37" w:rsidRDefault="008C3A07" w:rsidP="0041615D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48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4E" w14:textId="77777777" w:rsidTr="00B54DCB">
        <w:tc>
          <w:tcPr>
            <w:tcW w:w="266" w:type="pct"/>
            <w:vMerge w:val="restart"/>
          </w:tcPr>
          <w:p w14:paraId="4407B04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4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95" w:type="pct"/>
          </w:tcPr>
          <w:p w14:paraId="4407B04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8" w:type="pct"/>
          </w:tcPr>
          <w:p w14:paraId="4407B04D" w14:textId="77777777" w:rsidR="008C3A07" w:rsidRPr="00FD31CA" w:rsidRDefault="008C3A07" w:rsidP="0041615D">
            <w:pPr>
              <w:rPr>
                <w:sz w:val="22"/>
                <w:szCs w:val="22"/>
              </w:rPr>
            </w:pPr>
          </w:p>
        </w:tc>
      </w:tr>
      <w:tr w:rsidR="008C3A07" w:rsidRPr="00FD31CA" w14:paraId="4407B053" w14:textId="77777777" w:rsidTr="00B54DCB">
        <w:tc>
          <w:tcPr>
            <w:tcW w:w="266" w:type="pct"/>
            <w:vMerge/>
          </w:tcPr>
          <w:p w14:paraId="4407B04F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0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95" w:type="pct"/>
          </w:tcPr>
          <w:p w14:paraId="4407B05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5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58" w14:textId="77777777" w:rsidTr="00B54DCB">
        <w:trPr>
          <w:trHeight w:val="542"/>
        </w:trPr>
        <w:tc>
          <w:tcPr>
            <w:tcW w:w="266" w:type="pct"/>
            <w:vMerge/>
          </w:tcPr>
          <w:p w14:paraId="4407B05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5" w14:textId="77777777" w:rsidR="008C3A07" w:rsidRPr="00481694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95" w:type="pct"/>
          </w:tcPr>
          <w:p w14:paraId="4407B05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598" w:type="pct"/>
          </w:tcPr>
          <w:p w14:paraId="4407B05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5D" w14:textId="77777777" w:rsidTr="00B54DCB">
        <w:tc>
          <w:tcPr>
            <w:tcW w:w="266" w:type="pct"/>
          </w:tcPr>
          <w:p w14:paraId="4407B059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A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95" w:type="pct"/>
          </w:tcPr>
          <w:p w14:paraId="4407B05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5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62" w14:textId="77777777" w:rsidTr="00B54DCB">
        <w:tc>
          <w:tcPr>
            <w:tcW w:w="266" w:type="pct"/>
          </w:tcPr>
          <w:p w14:paraId="4407B05E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5F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95" w:type="pct"/>
          </w:tcPr>
          <w:p w14:paraId="4407B060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598" w:type="pct"/>
          </w:tcPr>
          <w:p w14:paraId="4407B061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7" w14:textId="77777777" w:rsidTr="00B54DCB">
        <w:tc>
          <w:tcPr>
            <w:tcW w:w="266" w:type="pct"/>
          </w:tcPr>
          <w:p w14:paraId="4407B063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6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95" w:type="pct"/>
          </w:tcPr>
          <w:p w14:paraId="4407B065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6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4407B06C" w14:textId="77777777" w:rsidTr="00B54DCB">
        <w:tc>
          <w:tcPr>
            <w:tcW w:w="266" w:type="pct"/>
          </w:tcPr>
          <w:p w14:paraId="4407B068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69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95" w:type="pct"/>
          </w:tcPr>
          <w:p w14:paraId="4407B06A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6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4407B071" w14:textId="77777777" w:rsidTr="00B54DCB">
        <w:tc>
          <w:tcPr>
            <w:tcW w:w="266" w:type="pct"/>
          </w:tcPr>
          <w:p w14:paraId="4407B06D" w14:textId="77777777" w:rsidR="008C3A07" w:rsidRPr="00005C26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641" w:type="pct"/>
          </w:tcPr>
          <w:p w14:paraId="4407B06E" w14:textId="77777777" w:rsidR="008C3A07" w:rsidRPr="00EB3BB0" w:rsidRDefault="008C3A07" w:rsidP="0041615D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95" w:type="pct"/>
          </w:tcPr>
          <w:p w14:paraId="4407B06F" w14:textId="77777777" w:rsidR="008C3A07" w:rsidRPr="00005C26" w:rsidRDefault="008C3A07" w:rsidP="0041615D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70" w14:textId="77777777" w:rsidR="008C3A07" w:rsidRPr="00005C26" w:rsidRDefault="008C3A07" w:rsidP="0041615D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4407B076" w14:textId="77777777" w:rsidTr="00B54DCB">
        <w:tc>
          <w:tcPr>
            <w:tcW w:w="266" w:type="pct"/>
          </w:tcPr>
          <w:p w14:paraId="4407B072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73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95" w:type="pct"/>
          </w:tcPr>
          <w:p w14:paraId="4407B074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75" w14:textId="77777777" w:rsidR="008C3A07" w:rsidRPr="00FD31CA" w:rsidRDefault="008C3A07" w:rsidP="0041615D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4407B07B" w14:textId="77777777" w:rsidTr="00B54DCB">
        <w:tc>
          <w:tcPr>
            <w:tcW w:w="266" w:type="pct"/>
          </w:tcPr>
          <w:p w14:paraId="4407B077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7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95" w:type="pct"/>
          </w:tcPr>
          <w:p w14:paraId="4407B079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598" w:type="pct"/>
          </w:tcPr>
          <w:p w14:paraId="4407B07A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0" w14:textId="77777777" w:rsidTr="00B54DCB">
        <w:tc>
          <w:tcPr>
            <w:tcW w:w="266" w:type="pct"/>
          </w:tcPr>
          <w:p w14:paraId="4407B07C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7D" w14:textId="77777777" w:rsidR="008C3A07" w:rsidRPr="00EB3BB0" w:rsidRDefault="008C3A07" w:rsidP="0041615D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7E" w14:textId="77777777" w:rsidR="008C3A07" w:rsidRPr="00FD31CA" w:rsidRDefault="008C3A07" w:rsidP="0041615D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598" w:type="pct"/>
          </w:tcPr>
          <w:p w14:paraId="4407B07F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4407B085" w14:textId="77777777" w:rsidTr="00B54DCB">
        <w:tc>
          <w:tcPr>
            <w:tcW w:w="266" w:type="pct"/>
          </w:tcPr>
          <w:p w14:paraId="4407B081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82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95" w:type="pct"/>
          </w:tcPr>
          <w:p w14:paraId="4407B083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598" w:type="pct"/>
          </w:tcPr>
          <w:p w14:paraId="4407B084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4407B08A" w14:textId="77777777" w:rsidTr="00B54DCB">
        <w:tc>
          <w:tcPr>
            <w:tcW w:w="266" w:type="pct"/>
          </w:tcPr>
          <w:p w14:paraId="4407B086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87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95" w:type="pct"/>
          </w:tcPr>
          <w:p w14:paraId="4407B088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89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8F" w14:textId="77777777" w:rsidTr="00B54DCB">
        <w:tc>
          <w:tcPr>
            <w:tcW w:w="266" w:type="pct"/>
          </w:tcPr>
          <w:p w14:paraId="4407B08B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8C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95" w:type="pct"/>
          </w:tcPr>
          <w:p w14:paraId="4407B08D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8E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4" w14:textId="77777777" w:rsidTr="00B54DCB">
        <w:tc>
          <w:tcPr>
            <w:tcW w:w="266" w:type="pct"/>
          </w:tcPr>
          <w:p w14:paraId="4407B090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91" w14:textId="77777777" w:rsidR="008C3A07" w:rsidRPr="00EB3BB0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95" w:type="pct"/>
          </w:tcPr>
          <w:p w14:paraId="4407B09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598" w:type="pct"/>
          </w:tcPr>
          <w:p w14:paraId="4407B09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4407B099" w14:textId="77777777" w:rsidTr="00B54DCB">
        <w:tc>
          <w:tcPr>
            <w:tcW w:w="266" w:type="pct"/>
          </w:tcPr>
          <w:p w14:paraId="4407B09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96" w14:textId="77777777" w:rsidR="008C3A07" w:rsidRPr="00FD31CA" w:rsidRDefault="008C3A07" w:rsidP="0041615D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95" w:type="pct"/>
          </w:tcPr>
          <w:p w14:paraId="4407B09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9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9F" w14:textId="77777777" w:rsidTr="00B54DCB">
        <w:tc>
          <w:tcPr>
            <w:tcW w:w="266" w:type="pct"/>
          </w:tcPr>
          <w:p w14:paraId="4407B09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9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4407B09C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9D" w14:textId="77777777" w:rsidR="008C3A07" w:rsidRPr="00F0733B" w:rsidRDefault="008C3A07" w:rsidP="0041615D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598" w:type="pct"/>
          </w:tcPr>
          <w:p w14:paraId="4407B09E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A4" w14:textId="77777777" w:rsidTr="00B54DCB">
        <w:tc>
          <w:tcPr>
            <w:tcW w:w="266" w:type="pct"/>
          </w:tcPr>
          <w:p w14:paraId="4407B0A0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A1" w14:textId="77777777" w:rsidR="008C3A07" w:rsidRPr="00F0733B" w:rsidRDefault="008C3A07" w:rsidP="00416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95" w:type="pct"/>
          </w:tcPr>
          <w:p w14:paraId="4407B0A2" w14:textId="77777777" w:rsidR="008C3A07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98" w:type="pct"/>
          </w:tcPr>
          <w:p w14:paraId="4407B0A3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9" w14:textId="77777777" w:rsidTr="00B54DCB">
        <w:tc>
          <w:tcPr>
            <w:tcW w:w="266" w:type="pct"/>
          </w:tcPr>
          <w:p w14:paraId="4407B0A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A6" w14:textId="77777777" w:rsidR="008C3A07" w:rsidRPr="00FD31CA" w:rsidRDefault="008C3A07" w:rsidP="0041615D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95" w:type="pct"/>
          </w:tcPr>
          <w:p w14:paraId="4407B0A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A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AE" w14:textId="77777777" w:rsidTr="00B54DCB">
        <w:tc>
          <w:tcPr>
            <w:tcW w:w="266" w:type="pct"/>
          </w:tcPr>
          <w:p w14:paraId="4407B0A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AB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95" w:type="pct"/>
          </w:tcPr>
          <w:p w14:paraId="4407B0A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AD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B4" w14:textId="77777777" w:rsidTr="00B54DCB">
        <w:tc>
          <w:tcPr>
            <w:tcW w:w="266" w:type="pct"/>
          </w:tcPr>
          <w:p w14:paraId="4407B0AF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B0" w14:textId="77777777" w:rsidR="008C3A07" w:rsidRPr="00FD31CA" w:rsidRDefault="008C3A07" w:rsidP="0041615D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14:paraId="4407B0B1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95" w:type="pct"/>
          </w:tcPr>
          <w:p w14:paraId="4407B0B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598" w:type="pct"/>
          </w:tcPr>
          <w:p w14:paraId="4407B0B3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9" w14:textId="77777777" w:rsidTr="00B54DCB">
        <w:tc>
          <w:tcPr>
            <w:tcW w:w="266" w:type="pct"/>
          </w:tcPr>
          <w:p w14:paraId="4407B0B5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B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95" w:type="pct"/>
          </w:tcPr>
          <w:p w14:paraId="4407B0B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598" w:type="pct"/>
          </w:tcPr>
          <w:p w14:paraId="4407B0B8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0BE" w14:textId="77777777" w:rsidTr="00B54DCB">
        <w:tc>
          <w:tcPr>
            <w:tcW w:w="266" w:type="pct"/>
          </w:tcPr>
          <w:p w14:paraId="4407B0BA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B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B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598" w:type="pct"/>
          </w:tcPr>
          <w:p w14:paraId="4407B0BD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3" w14:textId="77777777" w:rsidTr="00B54DCB">
        <w:tc>
          <w:tcPr>
            <w:tcW w:w="266" w:type="pct"/>
          </w:tcPr>
          <w:p w14:paraId="4407B0BF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0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95" w:type="pct"/>
          </w:tcPr>
          <w:p w14:paraId="4407B0C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98" w:type="pct"/>
          </w:tcPr>
          <w:p w14:paraId="4407B0C2" w14:textId="77777777" w:rsidR="008C3A07" w:rsidRPr="00FD31CA" w:rsidRDefault="008C3A07" w:rsidP="0041615D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4407B0C8" w14:textId="77777777" w:rsidTr="00B54DCB">
        <w:trPr>
          <w:trHeight w:val="1065"/>
        </w:trPr>
        <w:tc>
          <w:tcPr>
            <w:tcW w:w="266" w:type="pct"/>
          </w:tcPr>
          <w:p w14:paraId="4407B0C4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5" w14:textId="77777777" w:rsidR="008C3A07" w:rsidRPr="00090B15" w:rsidRDefault="008C3A07" w:rsidP="00416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95" w:type="pct"/>
          </w:tcPr>
          <w:p w14:paraId="4407B0C6" w14:textId="77777777" w:rsidR="008C3A07" w:rsidRPr="00F0733B" w:rsidRDefault="008C3A07" w:rsidP="0041615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98" w:type="pct"/>
          </w:tcPr>
          <w:p w14:paraId="4407B0C7" w14:textId="77777777" w:rsidR="008C3A07" w:rsidRPr="00F0733B" w:rsidRDefault="008C3A07" w:rsidP="00416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AA2F8F" w14:paraId="4407B0CD" w14:textId="77777777" w:rsidTr="00B54DCB">
        <w:trPr>
          <w:trHeight w:val="225"/>
        </w:trPr>
        <w:tc>
          <w:tcPr>
            <w:tcW w:w="266" w:type="pct"/>
          </w:tcPr>
          <w:p w14:paraId="4407B0C9" w14:textId="77777777" w:rsidR="008C3A07" w:rsidRPr="00FD31CA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A" w14:textId="77777777" w:rsidR="008C3A07" w:rsidRPr="00AA2F8F" w:rsidRDefault="008C3A07" w:rsidP="0041615D">
            <w:pPr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95" w:type="pct"/>
          </w:tcPr>
          <w:p w14:paraId="4407B0CB" w14:textId="77777777" w:rsidR="008C3A07" w:rsidRPr="00AA2F8F" w:rsidRDefault="008C3A07" w:rsidP="0041615D">
            <w:pPr>
              <w:jc w:val="center"/>
              <w:rPr>
                <w:sz w:val="22"/>
                <w:szCs w:val="22"/>
                <w:lang w:val="en-US"/>
              </w:rPr>
            </w:pPr>
            <w:r w:rsidRPr="00AA2F8F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598" w:type="pct"/>
          </w:tcPr>
          <w:p w14:paraId="4407B0CC" w14:textId="77777777" w:rsidR="008C3A07" w:rsidRPr="00AA2F8F" w:rsidRDefault="008C3A07" w:rsidP="0041615D">
            <w:pPr>
              <w:jc w:val="both"/>
              <w:rPr>
                <w:sz w:val="22"/>
                <w:szCs w:val="22"/>
              </w:rPr>
            </w:pPr>
            <w:r w:rsidRPr="00AA2F8F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14:paraId="4407B0D3" w14:textId="77777777" w:rsidTr="00B54DCB">
        <w:trPr>
          <w:trHeight w:val="376"/>
        </w:trPr>
        <w:tc>
          <w:tcPr>
            <w:tcW w:w="266" w:type="pct"/>
          </w:tcPr>
          <w:p w14:paraId="4407B0CE" w14:textId="77777777" w:rsidR="008C3A07" w:rsidRPr="00AA2F8F" w:rsidRDefault="008C3A07" w:rsidP="0041615D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41" w:type="pct"/>
          </w:tcPr>
          <w:p w14:paraId="4407B0CF" w14:textId="77777777" w:rsidR="008C3A07" w:rsidRPr="00AA2F8F" w:rsidRDefault="008C3A07" w:rsidP="0041615D">
            <w:pPr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95" w:type="pct"/>
          </w:tcPr>
          <w:p w14:paraId="4407B0D0" w14:textId="77777777" w:rsidR="008C3A07" w:rsidRPr="00AA2F8F" w:rsidRDefault="008C3A07" w:rsidP="0041615D">
            <w:pPr>
              <w:jc w:val="center"/>
              <w:rPr>
                <w:sz w:val="22"/>
                <w:szCs w:val="22"/>
              </w:rPr>
            </w:pPr>
          </w:p>
          <w:p w14:paraId="4407B0D1" w14:textId="77777777" w:rsidR="008C3A07" w:rsidRPr="00AA2F8F" w:rsidRDefault="008C3A07" w:rsidP="0041615D">
            <w:pPr>
              <w:rPr>
                <w:sz w:val="22"/>
                <w:szCs w:val="22"/>
                <w:lang w:val="en-US"/>
              </w:rPr>
            </w:pPr>
            <w:r w:rsidRPr="00AA2F8F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598" w:type="pct"/>
          </w:tcPr>
          <w:p w14:paraId="4407B0D2" w14:textId="77777777" w:rsidR="008C3A07" w:rsidRPr="00AA2F8F" w:rsidRDefault="008C3A07" w:rsidP="004161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AA2F8F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14:paraId="4407B0D4" w14:textId="77777777" w:rsidR="008C3A07" w:rsidRPr="00FD31CA" w:rsidRDefault="008C3A07" w:rsidP="0041615D">
      <w:pPr>
        <w:ind w:right="141"/>
        <w:jc w:val="both"/>
        <w:rPr>
          <w:b/>
          <w:sz w:val="22"/>
          <w:szCs w:val="22"/>
        </w:rPr>
      </w:pPr>
    </w:p>
    <w:p w14:paraId="4407B0D5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14:paraId="4407B0D6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407B0D7" w14:textId="77777777" w:rsidR="008C3A07" w:rsidRPr="00FD31CA" w:rsidRDefault="008C3A07" w:rsidP="0041615D">
      <w:pPr>
        <w:ind w:right="141"/>
        <w:jc w:val="both"/>
        <w:rPr>
          <w:b/>
          <w:sz w:val="22"/>
          <w:szCs w:val="22"/>
        </w:rPr>
      </w:pPr>
    </w:p>
    <w:tbl>
      <w:tblPr>
        <w:tblW w:w="5147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5514"/>
        <w:gridCol w:w="1339"/>
        <w:gridCol w:w="2902"/>
      </w:tblGrid>
      <w:tr w:rsidR="008C3A07" w:rsidRPr="00FD31CA" w14:paraId="4407B0DE" w14:textId="77777777" w:rsidTr="00B54DCB">
        <w:tc>
          <w:tcPr>
            <w:tcW w:w="287" w:type="pct"/>
          </w:tcPr>
          <w:p w14:paraId="4407B0D8" w14:textId="77777777" w:rsidR="008C3A07" w:rsidRPr="00FD31CA" w:rsidRDefault="008C3A07" w:rsidP="004161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D9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47" w:type="pct"/>
          </w:tcPr>
          <w:p w14:paraId="4407B0DA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4407B0DB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4407B0DC" w14:textId="77777777" w:rsidR="008C3A07" w:rsidRPr="00FD31CA" w:rsidRDefault="008C3A07" w:rsidP="0041615D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402" w:type="pct"/>
          </w:tcPr>
          <w:p w14:paraId="4407B0DD" w14:textId="77777777" w:rsidR="008C3A07" w:rsidRPr="00FD31CA" w:rsidRDefault="008C3A07" w:rsidP="0041615D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4407B0E4" w14:textId="77777777" w:rsidTr="00B54DCB">
        <w:tc>
          <w:tcPr>
            <w:tcW w:w="287" w:type="pct"/>
          </w:tcPr>
          <w:p w14:paraId="4407B0DF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E0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4407B0E1" w14:textId="77777777" w:rsidR="008C3A07" w:rsidRPr="00FD31CA" w:rsidRDefault="008C3A07" w:rsidP="0041615D">
            <w:pPr>
              <w:rPr>
                <w:sz w:val="22"/>
                <w:szCs w:val="22"/>
              </w:rPr>
            </w:pPr>
          </w:p>
        </w:tc>
        <w:tc>
          <w:tcPr>
            <w:tcW w:w="647" w:type="pct"/>
          </w:tcPr>
          <w:p w14:paraId="4407B0E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402" w:type="pct"/>
          </w:tcPr>
          <w:p w14:paraId="4407B0E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A" w14:textId="77777777" w:rsidTr="00B54DCB">
        <w:tc>
          <w:tcPr>
            <w:tcW w:w="287" w:type="pct"/>
          </w:tcPr>
          <w:p w14:paraId="4407B0E5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E6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4407B0E7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</w:tcPr>
          <w:p w14:paraId="4407B0E8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0E9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EF" w14:textId="77777777" w:rsidTr="00B54DCB">
        <w:tc>
          <w:tcPr>
            <w:tcW w:w="287" w:type="pct"/>
          </w:tcPr>
          <w:p w14:paraId="4407B0EB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EC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0ED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402" w:type="pct"/>
          </w:tcPr>
          <w:p w14:paraId="4407B0EE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4" w14:textId="77777777" w:rsidTr="00B54DCB">
        <w:tc>
          <w:tcPr>
            <w:tcW w:w="287" w:type="pct"/>
          </w:tcPr>
          <w:p w14:paraId="4407B0F0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663" w:type="pct"/>
          </w:tcPr>
          <w:p w14:paraId="4407B0F1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0F2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2" w:type="pct"/>
          </w:tcPr>
          <w:p w14:paraId="4407B0F3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9" w14:textId="77777777" w:rsidTr="00B54DCB">
        <w:tc>
          <w:tcPr>
            <w:tcW w:w="287" w:type="pct"/>
          </w:tcPr>
          <w:p w14:paraId="4407B0F5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F6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47" w:type="pct"/>
          </w:tcPr>
          <w:p w14:paraId="4407B0F7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402" w:type="pct"/>
          </w:tcPr>
          <w:p w14:paraId="4407B0F8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0FE" w14:textId="77777777" w:rsidTr="00B54DCB">
        <w:tc>
          <w:tcPr>
            <w:tcW w:w="287" w:type="pct"/>
          </w:tcPr>
          <w:p w14:paraId="4407B0FA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0FB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0FC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02" w:type="pct"/>
          </w:tcPr>
          <w:p w14:paraId="4407B0FD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3" w14:textId="77777777" w:rsidTr="00B54DCB">
        <w:tc>
          <w:tcPr>
            <w:tcW w:w="287" w:type="pct"/>
          </w:tcPr>
          <w:p w14:paraId="4407B0FF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00" w14:textId="77777777" w:rsidR="008C3A07" w:rsidRPr="002C19E1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101" w14:textId="77777777" w:rsidR="008C3A07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0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8" w14:textId="77777777" w:rsidTr="00B54DCB">
        <w:tc>
          <w:tcPr>
            <w:tcW w:w="287" w:type="pct"/>
          </w:tcPr>
          <w:p w14:paraId="4407B104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05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47" w:type="pct"/>
          </w:tcPr>
          <w:p w14:paraId="4407B10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2" w:type="pct"/>
          </w:tcPr>
          <w:p w14:paraId="4407B10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0D" w14:textId="77777777" w:rsidTr="00B54DCB">
        <w:tc>
          <w:tcPr>
            <w:tcW w:w="287" w:type="pct"/>
          </w:tcPr>
          <w:p w14:paraId="4407B109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0A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47" w:type="pct"/>
          </w:tcPr>
          <w:p w14:paraId="4407B10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10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3" w14:textId="77777777" w:rsidTr="00B54DCB">
        <w:tc>
          <w:tcPr>
            <w:tcW w:w="287" w:type="pct"/>
          </w:tcPr>
          <w:p w14:paraId="4407B10E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0F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4407B110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</w:tcPr>
          <w:p w14:paraId="4407B11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11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8" w14:textId="77777777" w:rsidTr="00B54DCB">
        <w:tc>
          <w:tcPr>
            <w:tcW w:w="287" w:type="pct"/>
          </w:tcPr>
          <w:p w14:paraId="4407B114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663" w:type="pct"/>
          </w:tcPr>
          <w:p w14:paraId="4407B115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</w:t>
            </w:r>
            <w:r w:rsidRPr="00005C26">
              <w:rPr>
                <w:iCs/>
                <w:sz w:val="22"/>
                <w:szCs w:val="22"/>
                <w:lang w:eastAsia="en-US"/>
              </w:rPr>
              <w:lastRenderedPageBreak/>
              <w:t>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11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402" w:type="pct"/>
          </w:tcPr>
          <w:p w14:paraId="4407B11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 xml:space="preserve">об удалении с территории Объекта лица в случае повторного совершения </w:t>
            </w:r>
            <w:r w:rsidRPr="00FD31CA">
              <w:rPr>
                <w:sz w:val="22"/>
                <w:szCs w:val="22"/>
              </w:rPr>
              <w:lastRenderedPageBreak/>
              <w:t>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1D" w14:textId="77777777" w:rsidTr="00B54DCB">
        <w:tc>
          <w:tcPr>
            <w:tcW w:w="287" w:type="pct"/>
          </w:tcPr>
          <w:p w14:paraId="4407B119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663" w:type="pct"/>
          </w:tcPr>
          <w:p w14:paraId="4407B11A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47" w:type="pct"/>
          </w:tcPr>
          <w:p w14:paraId="4407B11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02" w:type="pct"/>
          </w:tcPr>
          <w:p w14:paraId="4407B11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23" w14:textId="77777777" w:rsidTr="00B54DCB">
        <w:tc>
          <w:tcPr>
            <w:tcW w:w="287" w:type="pct"/>
          </w:tcPr>
          <w:p w14:paraId="4407B11E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1F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14:paraId="4407B120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47" w:type="pct"/>
          </w:tcPr>
          <w:p w14:paraId="4407B121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02" w:type="pct"/>
          </w:tcPr>
          <w:p w14:paraId="4407B122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8" w14:textId="77777777" w:rsidTr="00B54DCB">
        <w:tc>
          <w:tcPr>
            <w:tcW w:w="287" w:type="pct"/>
          </w:tcPr>
          <w:p w14:paraId="4407B124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25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47" w:type="pct"/>
          </w:tcPr>
          <w:p w14:paraId="4407B126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27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2D" w14:textId="77777777" w:rsidTr="00B54DCB">
        <w:tc>
          <w:tcPr>
            <w:tcW w:w="287" w:type="pct"/>
          </w:tcPr>
          <w:p w14:paraId="4407B129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2A" w14:textId="77777777" w:rsidR="008C3A07" w:rsidRPr="00FD31CA" w:rsidRDefault="008C3A07" w:rsidP="0041615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47" w:type="pct"/>
          </w:tcPr>
          <w:p w14:paraId="4407B12B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2C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32" w14:textId="77777777" w:rsidTr="00B54DCB">
        <w:tc>
          <w:tcPr>
            <w:tcW w:w="287" w:type="pct"/>
          </w:tcPr>
          <w:p w14:paraId="4407B12E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2F" w14:textId="77777777" w:rsidR="008C3A07" w:rsidRPr="00FD31CA" w:rsidRDefault="008C3A07" w:rsidP="0041615D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47" w:type="pct"/>
          </w:tcPr>
          <w:p w14:paraId="4407B130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402" w:type="pct"/>
          </w:tcPr>
          <w:p w14:paraId="4407B131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7" w14:textId="77777777" w:rsidTr="00B54DCB">
        <w:tc>
          <w:tcPr>
            <w:tcW w:w="287" w:type="pct"/>
          </w:tcPr>
          <w:p w14:paraId="4407B133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34" w14:textId="77777777" w:rsidR="008C3A07" w:rsidRPr="00FD31CA" w:rsidRDefault="008C3A07" w:rsidP="0041615D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47" w:type="pct"/>
          </w:tcPr>
          <w:p w14:paraId="4407B135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402" w:type="pct"/>
          </w:tcPr>
          <w:p w14:paraId="4407B13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3C" w14:textId="77777777" w:rsidTr="00B54DCB">
        <w:tc>
          <w:tcPr>
            <w:tcW w:w="287" w:type="pct"/>
          </w:tcPr>
          <w:p w14:paraId="4407B138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39" w14:textId="77777777" w:rsidR="008C3A07" w:rsidRPr="00FD31CA" w:rsidRDefault="008C3A07" w:rsidP="0041615D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47" w:type="pct"/>
          </w:tcPr>
          <w:p w14:paraId="4407B13A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402" w:type="pct"/>
          </w:tcPr>
          <w:p w14:paraId="4407B13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42" w14:textId="77777777" w:rsidTr="00B54DCB">
        <w:tc>
          <w:tcPr>
            <w:tcW w:w="287" w:type="pct"/>
          </w:tcPr>
          <w:p w14:paraId="4407B13D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3E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47" w:type="pct"/>
          </w:tcPr>
          <w:p w14:paraId="4407B13F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402" w:type="pct"/>
          </w:tcPr>
          <w:p w14:paraId="4407B140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</w:p>
          <w:p w14:paraId="4407B141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4407B147" w14:textId="77777777" w:rsidTr="00B54DCB">
        <w:tc>
          <w:tcPr>
            <w:tcW w:w="287" w:type="pct"/>
          </w:tcPr>
          <w:p w14:paraId="4407B143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44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47" w:type="pct"/>
          </w:tcPr>
          <w:p w14:paraId="4407B145" w14:textId="77777777" w:rsidR="008C3A07" w:rsidRPr="00FD31CA" w:rsidRDefault="008C3A07" w:rsidP="0041615D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402" w:type="pct"/>
          </w:tcPr>
          <w:p w14:paraId="4407B146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4407B14C" w14:textId="77777777" w:rsidTr="00B54DCB">
        <w:tc>
          <w:tcPr>
            <w:tcW w:w="287" w:type="pct"/>
          </w:tcPr>
          <w:p w14:paraId="4407B148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49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47" w:type="pct"/>
          </w:tcPr>
          <w:p w14:paraId="4407B14A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402" w:type="pct"/>
          </w:tcPr>
          <w:p w14:paraId="4407B14B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4407B151" w14:textId="77777777" w:rsidTr="00B54DCB">
        <w:tc>
          <w:tcPr>
            <w:tcW w:w="287" w:type="pct"/>
          </w:tcPr>
          <w:p w14:paraId="4407B14D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4E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47" w:type="pct"/>
          </w:tcPr>
          <w:p w14:paraId="4407B14F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402" w:type="pct"/>
          </w:tcPr>
          <w:p w14:paraId="4407B150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6" w14:textId="77777777" w:rsidTr="00B54DCB">
        <w:tc>
          <w:tcPr>
            <w:tcW w:w="287" w:type="pct"/>
          </w:tcPr>
          <w:p w14:paraId="4407B152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53" w14:textId="77777777" w:rsidR="008C3A07" w:rsidRPr="00FD31CA" w:rsidRDefault="008C3A07" w:rsidP="004161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47" w:type="pct"/>
          </w:tcPr>
          <w:p w14:paraId="4407B154" w14:textId="77777777" w:rsidR="008C3A07" w:rsidRPr="00FD31CA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02" w:type="pct"/>
          </w:tcPr>
          <w:p w14:paraId="4407B155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4407B15B" w14:textId="77777777" w:rsidTr="00B54DCB">
        <w:tc>
          <w:tcPr>
            <w:tcW w:w="287" w:type="pct"/>
          </w:tcPr>
          <w:p w14:paraId="4407B157" w14:textId="77777777" w:rsidR="008C3A07" w:rsidRPr="00FD31CA" w:rsidRDefault="008C3A07" w:rsidP="0041615D">
            <w:pPr>
              <w:numPr>
                <w:ilvl w:val="0"/>
                <w:numId w:val="3"/>
              </w:numPr>
              <w:ind w:left="0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63" w:type="pct"/>
          </w:tcPr>
          <w:p w14:paraId="4407B158" w14:textId="77777777" w:rsidR="008C3A07" w:rsidRPr="00427933" w:rsidRDefault="008C3A07" w:rsidP="0041615D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47" w:type="pct"/>
          </w:tcPr>
          <w:p w14:paraId="4407B159" w14:textId="77777777" w:rsidR="008C3A07" w:rsidRDefault="008C3A07" w:rsidP="00416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2" w:type="pct"/>
          </w:tcPr>
          <w:p w14:paraId="4407B15A" w14:textId="77777777" w:rsidR="008C3A07" w:rsidRPr="00FD31CA" w:rsidRDefault="008C3A07" w:rsidP="0041615D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14:paraId="4407B15C" w14:textId="77777777" w:rsidR="008C3A07" w:rsidRPr="00FD31CA" w:rsidRDefault="008C3A07" w:rsidP="0041615D">
      <w:pPr>
        <w:jc w:val="both"/>
        <w:rPr>
          <w:sz w:val="22"/>
          <w:szCs w:val="22"/>
        </w:rPr>
      </w:pPr>
    </w:p>
    <w:p w14:paraId="4407B15D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lastRenderedPageBreak/>
        <w:t>* За второе и каждое последующее нарушение размер штрафа удваивается.</w:t>
      </w:r>
    </w:p>
    <w:p w14:paraId="4407B15E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5F" w14:textId="77777777" w:rsidR="008C3A07" w:rsidRPr="00FD31CA" w:rsidRDefault="008C3A07" w:rsidP="0041615D">
      <w:pPr>
        <w:jc w:val="both"/>
        <w:rPr>
          <w:sz w:val="22"/>
          <w:szCs w:val="22"/>
        </w:rPr>
      </w:pPr>
    </w:p>
    <w:p w14:paraId="4407B160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4407B161" w14:textId="77777777" w:rsidR="008C3A07" w:rsidRPr="00FD31CA" w:rsidRDefault="008C3A07" w:rsidP="0041615D">
      <w:pPr>
        <w:ind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14:paraId="4407B162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</w:p>
    <w:p w14:paraId="4407B163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4407B164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407B165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4407B166" w14:textId="77777777" w:rsidR="008C3A07" w:rsidRPr="00FD31CA" w:rsidRDefault="008C3A07" w:rsidP="0041615D">
      <w:pPr>
        <w:ind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4407B167" w14:textId="77777777" w:rsidR="008C3A07" w:rsidRPr="00FD31CA" w:rsidRDefault="008C3A07" w:rsidP="0041615D">
      <w:pPr>
        <w:ind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4407B168" w14:textId="77777777" w:rsidR="008C3A07" w:rsidRPr="00FD31CA" w:rsidRDefault="008C3A07" w:rsidP="0041615D">
      <w:pPr>
        <w:ind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4407B169" w14:textId="77777777" w:rsidR="008C3A07" w:rsidRPr="00FD31CA" w:rsidRDefault="008C3A07" w:rsidP="0041615D">
      <w:pPr>
        <w:ind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4407B16A" w14:textId="77777777" w:rsidR="008C3A07" w:rsidRPr="00FD31CA" w:rsidRDefault="008C3A07" w:rsidP="0041615D">
      <w:pPr>
        <w:ind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4407B16C" w14:textId="52597E7C" w:rsidR="008C3A07" w:rsidRPr="00AA6F52" w:rsidRDefault="008C3A07" w:rsidP="0041615D">
      <w:pPr>
        <w:jc w:val="both"/>
        <w:rPr>
          <w:b/>
          <w:sz w:val="22"/>
          <w:szCs w:val="22"/>
          <w:lang w:val="en-US"/>
        </w:rPr>
      </w:pPr>
    </w:p>
    <w:tbl>
      <w:tblPr>
        <w:tblStyle w:val="a3"/>
        <w:tblW w:w="1069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860"/>
        <w:gridCol w:w="5019"/>
      </w:tblGrid>
      <w:tr w:rsidR="0041615D" w:rsidRPr="00004D56" w14:paraId="26452145" w14:textId="77777777" w:rsidTr="00B54DCB">
        <w:tc>
          <w:tcPr>
            <w:tcW w:w="4815" w:type="dxa"/>
          </w:tcPr>
          <w:p w14:paraId="0E8BD612" w14:textId="77777777" w:rsidR="0041615D" w:rsidRPr="00004D56" w:rsidRDefault="0041615D" w:rsidP="0041615D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Заказчик:</w:t>
            </w:r>
          </w:p>
          <w:p w14:paraId="25A02404" w14:textId="77777777" w:rsidR="0041615D" w:rsidRPr="00004D56" w:rsidRDefault="0041615D" w:rsidP="0041615D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Первый заместитель генерального директора</w:t>
            </w:r>
          </w:p>
          <w:p w14:paraId="0B927F21" w14:textId="77777777" w:rsidR="0041615D" w:rsidRPr="00004D56" w:rsidRDefault="0041615D" w:rsidP="0041615D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ООО «БЭК-ремонт» по доверенности № 28 от 18.01.2021г.</w:t>
            </w:r>
          </w:p>
          <w:p w14:paraId="0E23C805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  <w:p w14:paraId="0DBD0FAF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  <w:p w14:paraId="290F51F7" w14:textId="77777777" w:rsidR="0041615D" w:rsidRPr="00004D56" w:rsidRDefault="0041615D" w:rsidP="0041615D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________________________Н.Н. Бредихин</w:t>
            </w:r>
          </w:p>
          <w:p w14:paraId="4BC83CB5" w14:textId="77777777" w:rsidR="0041615D" w:rsidRPr="00004D56" w:rsidRDefault="0041615D" w:rsidP="0041615D">
            <w:pPr>
              <w:jc w:val="both"/>
              <w:rPr>
                <w:bCs/>
                <w:sz w:val="24"/>
                <w:szCs w:val="24"/>
              </w:rPr>
            </w:pPr>
            <w:r w:rsidRPr="00004D56">
              <w:rPr>
                <w:bCs/>
                <w:iCs/>
                <w:sz w:val="24"/>
                <w:szCs w:val="24"/>
              </w:rPr>
              <w:t>«____</w:t>
            </w:r>
            <w:proofErr w:type="gramStart"/>
            <w:r w:rsidRPr="00004D56">
              <w:rPr>
                <w:bCs/>
                <w:iCs/>
                <w:sz w:val="24"/>
                <w:szCs w:val="24"/>
              </w:rPr>
              <w:t>_»_</w:t>
            </w:r>
            <w:proofErr w:type="gramEnd"/>
            <w:r w:rsidRPr="00004D56">
              <w:rPr>
                <w:bCs/>
                <w:iCs/>
                <w:sz w:val="24"/>
                <w:szCs w:val="24"/>
              </w:rPr>
              <w:t>______________2021 г.</w:t>
            </w:r>
          </w:p>
          <w:p w14:paraId="5BCDCCA3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</w:tcPr>
          <w:p w14:paraId="01305DBD" w14:textId="77777777" w:rsidR="0041615D" w:rsidRPr="00004D56" w:rsidRDefault="0041615D" w:rsidP="0041615D">
            <w:pPr>
              <w:rPr>
                <w:sz w:val="24"/>
                <w:szCs w:val="24"/>
              </w:rPr>
            </w:pPr>
          </w:p>
        </w:tc>
        <w:tc>
          <w:tcPr>
            <w:tcW w:w="5019" w:type="dxa"/>
          </w:tcPr>
          <w:p w14:paraId="3788CAF1" w14:textId="7777777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Подрядчик:</w:t>
            </w:r>
          </w:p>
          <w:p w14:paraId="0BE1E7F2" w14:textId="6C1440DA" w:rsidR="0041615D" w:rsidRPr="00004D56" w:rsidRDefault="00397FA4" w:rsidP="0041615D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48BE024" w14:textId="7777777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3522ABE1" w14:textId="77777777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0E28B8AC" w14:textId="505E23D5" w:rsidR="0041615D" w:rsidRPr="00004D56" w:rsidRDefault="0041615D" w:rsidP="0041615D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____________________ </w:t>
            </w:r>
            <w:r w:rsidR="00397FA4">
              <w:rPr>
                <w:sz w:val="24"/>
                <w:szCs w:val="24"/>
              </w:rPr>
              <w:t xml:space="preserve"> </w:t>
            </w:r>
            <w:bookmarkStart w:id="6" w:name="_GoBack"/>
            <w:bookmarkEnd w:id="6"/>
          </w:p>
          <w:p w14:paraId="4B416178" w14:textId="77777777" w:rsidR="0041615D" w:rsidRPr="00004D56" w:rsidRDefault="0041615D" w:rsidP="0041615D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«____»______________ 2021 год</w:t>
            </w:r>
          </w:p>
        </w:tc>
      </w:tr>
    </w:tbl>
    <w:p w14:paraId="4407B176" w14:textId="77777777" w:rsidR="008C3A07" w:rsidRPr="00FD31CA" w:rsidRDefault="008C3A07" w:rsidP="0041615D">
      <w:pPr>
        <w:spacing w:after="120"/>
        <w:rPr>
          <w:b/>
          <w:i/>
          <w:sz w:val="22"/>
          <w:szCs w:val="22"/>
        </w:rPr>
        <w:sectPr w:rsidR="008C3A07" w:rsidRPr="00FD31CA" w:rsidSect="00B54DCB">
          <w:pgSz w:w="11906" w:h="16838" w:code="9"/>
          <w:pgMar w:top="426" w:right="566" w:bottom="568" w:left="1276" w:header="709" w:footer="709" w:gutter="0"/>
          <w:cols w:space="708"/>
          <w:docGrid w:linePitch="360"/>
        </w:sectPr>
      </w:pPr>
    </w:p>
    <w:p w14:paraId="4407B177" w14:textId="77777777" w:rsidR="002B5A1B" w:rsidRDefault="00397FA4" w:rsidP="0041615D"/>
    <w:sectPr w:rsidR="002B5A1B" w:rsidSect="00B54DCB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97FA4"/>
    <w:rsid w:val="003F324A"/>
    <w:rsid w:val="0041615D"/>
    <w:rsid w:val="00744D6E"/>
    <w:rsid w:val="008C3A07"/>
    <w:rsid w:val="008D0A69"/>
    <w:rsid w:val="0094739A"/>
    <w:rsid w:val="00AA2F8F"/>
    <w:rsid w:val="00B54DCB"/>
    <w:rsid w:val="00DC0481"/>
    <w:rsid w:val="00E54DA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B01D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3">
    <w:name w:val="Table Grid"/>
    <w:basedOn w:val="a1"/>
    <w:uiPriority w:val="59"/>
    <w:rsid w:val="004161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Props1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2746</Words>
  <Characters>15655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8</cp:revision>
  <dcterms:created xsi:type="dcterms:W3CDTF">2020-12-09T07:50:00Z</dcterms:created>
  <dcterms:modified xsi:type="dcterms:W3CDTF">2021-12-01T23:28:00Z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